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widowControl/>
        <w:snapToGrid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版权及法律说明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1、参赛作品内容不得涉及色情、暴力、民族冲突、种族歧视等内容，不得违反中华人民共和国法律、法规。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、参赛者所提交作品必须由参赛者本人参与创作(合作作者可联名参加)，参赛者应确认拥有其作品的著作权，组委会不承担包括但不限于肖像权、名誉权、隐私权、著作权、商标权等纠纷而产生的法律责任，其法律责任由参赛者本人承担，组委会保留取消其参赛资格及追回奖项奖品的权利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3、参赛作品，除非参赛者在填写报名表时有特别申明，组委会有权无偿在合作机构上展示、展示、结集出版，或用于宣传、艺术教育、文化交流等非商业性活动，以及以“第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届山西省核心价值观主题微电影（微视频）征集展示活动”的名义推荐至其他相关电影节展和交流活动。组委会将以《作品登记表》和《作品授权书》的填写情况作为获得版权的法律依据。因填写结果所产生的所有版权法律纠纷由参赛者自行负责解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4、活动组委会不承担参赛作品在邮寄过程中所造成的作品丢失、毁损责任及其他由不可抗力因素造成的任何参赛资料的遗失、错误或毁损责任。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5、本次活动的最终解释权归“第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届山西省社会主义核心价值观主题微电影（微视频）征集展示活动”组委会所有。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6、凡递交作品，即视为同意上述法律问题说明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5407A0"/>
    <w:rsid w:val="36422F45"/>
    <w:rsid w:val="37BE1E70"/>
    <w:rsid w:val="39F600FD"/>
    <w:rsid w:val="4FF767E9"/>
    <w:rsid w:val="6E120C8F"/>
    <w:rsid w:val="AFA93972"/>
    <w:rsid w:val="DD7C38D9"/>
    <w:rsid w:val="FDCBBD3C"/>
    <w:rsid w:val="FE7DA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506</Words>
  <Characters>512</Characters>
  <Lines>0</Lines>
  <Paragraphs>0</Paragraphs>
  <TotalTime>1</TotalTime>
  <ScaleCrop>false</ScaleCrop>
  <LinksUpToDate>false</LinksUpToDate>
  <CharactersWithSpaces>528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2021-05-22T01:42:00Z</dcterms:created>
  <dc:creator>Administrator.BF-20200915GDGP</dc:creator>
  <cp:lastModifiedBy>greatwall</cp:lastModifiedBy>
  <dcterms:modified xsi:type="dcterms:W3CDTF">2024-04-10T10:53:52Z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F6104124B9A44003B2FB07DBD0D40F6F</vt:lpwstr>
  </property>
</Properties>
</file>